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spacing w:lineRule="auto" w:line="276"/>
        <w:ind w:hanging="28" w:left="737"/>
        <w:jc w:val="right"/>
        <w:rPr>
          <w:rFonts w:ascii="Calibri" w:hAnsi="Calibri" w:eastAsia="Times New Roman" w:cs="Calibri" w:asciiTheme="minorHAnsi" w:cstheme="minorHAnsi" w:hAnsiTheme="minorHAnsi"/>
          <w:kern w:val="0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kern w:val="0"/>
          <w:sz w:val="20"/>
          <w:szCs w:val="20"/>
          <w:lang w:eastAsia="pl-PL"/>
        </w:rPr>
        <w:t>ZAŁĄCZNIK NR 4 DO ZAPYTANIA OFERTOWEGO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b/>
          <w:kern w:val="0"/>
          <w:sz w:val="22"/>
          <w:szCs w:val="22"/>
          <w:u w:val="single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kern w:val="0"/>
          <w:sz w:val="22"/>
          <w:szCs w:val="22"/>
          <w:u w:val="single"/>
          <w:lang w:eastAsia="pl-PL"/>
        </w:rPr>
        <w:t xml:space="preserve">WZÓR UMOWY </w:t>
      </w:r>
    </w:p>
    <w:p>
      <w:pPr>
        <w:pStyle w:val="Normal"/>
        <w:spacing w:lineRule="auto" w:line="276" w:before="240" w:after="240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UMOWA NR …………/2024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zawarta w dniu  ………………….……….. 2024r. w Nakle nad Notecią, pomiędzy: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 w:right="4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Powiatem Nakielskim z siedzibą w Nakle nad Notecią przy ul. Dąbrowskiego 54 , NIP 558 17 24 333 – Powiatowym Centrum Pomocy Rodzinie z siedzibą w Nakle nad Notecią przy ul. Dąbrowskiego 46, zwanym dalej „Zamawiającym”, reprezentowanym przez Dyrektora Powiatowego Centrum Pomocy Rodzinie w Nakle nad Notecią – …………………………………………….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 w:right="4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a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; N</w:t>
      </w: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</w:rPr>
        <w:t xml:space="preserve">IP …………………………. REGON ………………………….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KRS </w:t>
      </w: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</w:rPr>
        <w:t xml:space="preserve">…………………………. zwanym dalej „Wykonawcą”,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reprezentowanym przez …………………………………………………………………………………………………………….………..,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o następującej treści: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1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Przedmiot umowy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left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Przedmiotem umowy jest kompleksowe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zorganizowanie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i przeprowadzenie 3 jednodniowych  spotkań świadomościowych na rzecz rozwoju </w:t>
      </w:r>
      <w:r>
        <w:rPr>
          <w:rFonts w:cs="Calibri" w:ascii="Calibri" w:hAnsi="Calibri"/>
          <w:b w:val="false"/>
          <w:bCs w:val="false"/>
          <w:sz w:val="22"/>
          <w:szCs w:val="22"/>
        </w:rPr>
        <w:t>rodzinnych form pieczy zastępczej wraz z usługą gastronomiczną oraz przygotowaniem materiałów dydaktycznych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/>
        <w:ind w:hanging="0" w:left="284"/>
        <w:jc w:val="left"/>
        <w:rPr>
          <w:b w:val="false"/>
          <w:b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w zakresie projektu „Rodzina w Centrum Etap I” realizowanego i współfinansowanego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Przedmiot umowy, o którym mowa w ust. 1, zrealizowany i rozliczony będzie do </w:t>
      </w: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  <w:lang w:eastAsia="pl-PL"/>
        </w:rPr>
        <w:t>30 czerwca 2026r., w tym:</w:t>
      </w:r>
    </w:p>
    <w:p>
      <w:pPr>
        <w:pStyle w:val="ListParagraph"/>
        <w:widowControl/>
        <w:numPr>
          <w:ilvl w:val="0"/>
          <w:numId w:val="0"/>
        </w:numPr>
        <w:spacing w:lineRule="auto" w:line="276"/>
        <w:ind w:hanging="0"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1 spotkanie w 2024r. (od dnia podpisania umowy do 20 grudnia 2024r.);</w:t>
      </w:r>
    </w:p>
    <w:p>
      <w:pPr>
        <w:pStyle w:val="ListParagraph"/>
        <w:widowControl/>
        <w:numPr>
          <w:ilvl w:val="0"/>
          <w:numId w:val="0"/>
        </w:numPr>
        <w:spacing w:lineRule="auto" w:line="276"/>
        <w:ind w:hanging="0"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1 spotkanie w 2025r. (od 1 stycznia 2025r. do 30 kwietnia 2025r.)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/>
        <w:ind w:hanging="0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1 spotkanie w 2026r. (od 1 stycznia 2026r. do 30 czerwca 2026r.)</w:t>
      </w:r>
    </w:p>
    <w:p>
      <w:pPr>
        <w:pStyle w:val="ListParagraph"/>
        <w:numPr>
          <w:ilvl w:val="0"/>
          <w:numId w:val="3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Spotkania zostaną zorganizowane i przeprowadzone zgodnie z harmonogramem określającym datę godziny i miejsce realizacji spotkania, temat, zakres merytoryczny i nazwiska ekspertów/trenerów/wykładowców sporządzonym przez Wykonawcę po zaakceptowaniu przez Zamawiającego. Zamawiający zastrzega sobie prawo wnoszenia uwag i propozycji do ostatecznej wersji harmonogramu po uzgodnieniu ich z Wykonawcą.</w:t>
      </w:r>
    </w:p>
    <w:p>
      <w:pPr>
        <w:pStyle w:val="ListParagraph"/>
        <w:numPr>
          <w:ilvl w:val="0"/>
          <w:numId w:val="3"/>
        </w:numPr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Zmiana harmonogramu może nastąpić tylko z powodu zaistnienia wyjątkowych okoliczności, których Wykonawca nie mógł przewidzieć, za zgodą Zamawiającego i nie później niż na 7 dni przed terminem spotkania. O konieczności zmiany harmonogramu Wykonawca poinformuje Zamawiającego na piśmie wraz ze zaktualizowanym harmonogramem zgodnym z szczegółowym opisem przedmiotu zamówienia stanowiącym załącznik nr 1 do umowy. Zmiana nie wymaga sporządzenia aneksu do umowy.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Zamawiający dopuszcza możliwość zmiany personelu/kadry merytorycznej, w przypadku zaistnienia wyjątkowych okoliczności, których wystąpienia Wykonawca nie mógł przewidzieć w dniu podpisania umowy, za zgodą wyrażoną przez Zamawiającego na piśmie. O konieczności zmiany personelu/kadry merytorycznej Wykonawca poinformuje Zamawiającego na piśmie wraz z dokumentami potwierdzającymi wymagane kwalifikacje i doświadczenie zaproponowanej osoby, określone w szczegółowym opisie przedmiotu zamówienia stanowiącym załącznik nr 1 do umowy. Zmiana nie wymaga sporządzenia aneksu do umowy.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Wykonawca zobowiązuje się do wykonania przedmiotu umowy na najwyższym profesjonalnym poziomie, zgodnie z wszystkimi obowiązującymi przepisami prawa i interesami Zamawiającego oraz dołoży wszelkich starań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celu prawidłowej realizacji zawartej umowy.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Wykonawca ponosi pełną odpowiedzialność za prawidłową realizację zawartej umowy.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Wykonawca zobowiązuje się przy realizacji przedmiotu umowy zapoznać się z treścią i stosować zasady wynikające z aktualnie obowiązujących: </w:t>
      </w:r>
      <w:r>
        <w:rPr>
          <w:rFonts w:cs="Calibri" w:ascii="Calibri" w:hAnsi="Calibri" w:asciiTheme="minorHAnsi" w:cstheme="minorHAnsi" w:hAnsiTheme="minorHAnsi"/>
          <w:bCs/>
          <w:i/>
          <w:sz w:val="22"/>
          <w:szCs w:val="22"/>
        </w:rPr>
        <w:t>Wytycznych w zakresie kwalifikowalności wydatków  na lata 2021 – 2027.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zobowiązany jest do sporządzenia sprawozdania (załącznik nr 6 do umowy) z każdego spotkania i przekazania go Zamawiającemu wraz z załącznikami: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faktura,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lista obecności uczestników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wraz z potwierdzeniem odbioru cateringu i materiałów dydaktycznych,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komplet materiałów dydaktycznych,</w:t>
      </w:r>
    </w:p>
    <w:p>
      <w:pPr>
        <w:pStyle w:val="ListParagraph"/>
        <w:widowControl/>
        <w:numPr>
          <w:ilvl w:val="0"/>
          <w:numId w:val="22"/>
        </w:numPr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kserokopie imiennych zaświadczeń dla uczestników spotkania.</w:t>
      </w:r>
    </w:p>
    <w:p>
      <w:pPr>
        <w:pStyle w:val="ListParagraph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Sprawozdanie powinno być podpisane przez Wykonawcę i dostarczone Zamawiającemu najpóźniej 7 dni roboczych po zakończeniu realizacji przedmiotu umowy.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zobowiązany jest na każde żądanie Zamawiającego do przedstawienia dokumentów potwierdzających wiedzę i doświadczenie kadry przez niego zatrudnionej, we wskazanym przez Zamawiającego terminie.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Wykonawca zobowiązany jest do realizacji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obowiązku wynikającego z u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stawy z dnia 13 maja 2016r. o przeciwdziałaniu zagrożeniom przestępczością na tle seksualnym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(Dz. U. 2018 poz. 405 t. j. ze zm.). Zgodnie z art. 21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„Przed nawiązaniem z osobą stosunku pracy lub przed dopuszczeniem osoby do innej działalności związanej z wychowaniem, edukacją, wypoczynkiem, leczeniem małoletnich lub z opieką nad nimi pracodawcy lub inni organizatorzy w zakresie takiej działalności są obowiązani do uzyskania informacji, czy dane tej osoby są zamieszczone w Rejestrze z dostępem ograniczonym (…)</w:t>
      </w:r>
      <w:r>
        <w:rPr>
          <w:rFonts w:eastAsia="Times New Roman" w:cs="Calibri" w:ascii="Calibri" w:hAnsi="Calibri" w:asciiTheme="minorHAnsi" w:cstheme="minorHAnsi" w:hAnsiTheme="minorHAnsi"/>
          <w:i/>
          <w:iCs/>
          <w:sz w:val="22"/>
          <w:szCs w:val="22"/>
        </w:rPr>
        <w:t>”.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2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Prawa i obowiązki Zamawiającego</w:t>
      </w:r>
    </w:p>
    <w:p>
      <w:pPr>
        <w:pStyle w:val="Normal"/>
        <w:widowControl/>
        <w:numPr>
          <w:ilvl w:val="0"/>
          <w:numId w:val="1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Zamawiający jest uprawniony w szczególności do: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sprawowania nadzoru nad całością prac związanych z realizacją umowy zgodnie z ofertą Wykonawcy;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współpracy z Wykonawcą usług podczas monitorowania i nadzorowania prawidłowości wykonania przedmiotu umowy;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wyrażenia zgody na wprowadzenie zmian w realizacji przedmiotu umowy, w szczególności zmiany kadry wskazanej w ofercie i harmonogramu spotkań, Wykonawcy realizującemu poszczególne usługi;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wglądu i weryfikacji dokumentów potwierdzających wiedzę i doświadczenie kadry świadczącej usługi;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odbioru dokumentacji zweryfikowanej przez Wykonawcę usług;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podejmowania innych czynności niezbędnych do prawidłowego zrealizowania przedmiotu umowy, o którym mowa w § 1 ust. 1.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przeprowadzenia rekrutacji uczestników poszczególnych spotkań;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weryfikowania prawidłowości realizacji przedmiotu umowy;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weryfikowania i akceptowania treści materiałów dydaktycznych dla uczestników; 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odbioru i weryfikowania prawidłowości dokumentacji przygotowanej przez Wykonawcę w trakcie realizacji przedmiotu umowy, w tym sprawozdań, o których mowa w §1 ust 9 i 10 oraz załączniku nr 1 do umowy;</w:t>
      </w:r>
    </w:p>
    <w:p>
      <w:pPr>
        <w:pStyle w:val="Normal"/>
        <w:widowControl/>
        <w:numPr>
          <w:ilvl w:val="0"/>
          <w:numId w:val="17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podejmowania innych czynności niezbędnych do prawidłowego zrealizowania przedmiotu umowy.</w:t>
      </w:r>
    </w:p>
    <w:p>
      <w:pPr>
        <w:pStyle w:val="Normal"/>
        <w:widowControl/>
        <w:numPr>
          <w:ilvl w:val="0"/>
          <w:numId w:val="1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uzasadnionych przypadkach Zamawiający może dokonać zmian w programie świadczonych usług, w porozumieniu z Wykonawcą, nie później niż trzy dni robocze przed terminem danego spotkania.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3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Prawa autorskie</w:t>
      </w:r>
    </w:p>
    <w:p>
      <w:pPr>
        <w:pStyle w:val="Normal"/>
        <w:widowControl/>
        <w:numPr>
          <w:ilvl w:val="3"/>
          <w:numId w:val="19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ramach umowy Wykonawca przenosi na Zamawiającego prawo do korzystania i rozporządzania w całości i we fragmentach z materiałów powstałych w trakcie realizacji przedmiotu umowy na następujących polach eksploatacji: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utrwalenia utworu dowolną techniką, w tym drukarską, cyfrową, elektroniczną, fotograficzną, optyczną, laserową, na każdym nośniku, włączając w to także nośniki elektroniczne, płyta CD, pendrive, papier;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zwielokrotniania utworu, w każdej możliwej  ww. technice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wprowadzenia utworu lub poszczególnych elementów do pamięci komputera i sieci wewnętrznych typu Intranet, jak również przesyłania utworu w ramach wyżej wymienionej sieci;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udostępniania utworu lub poszczególnych elementów:</w:t>
      </w:r>
    </w:p>
    <w:p>
      <w:pPr>
        <w:pStyle w:val="Normal"/>
        <w:widowControl/>
        <w:numPr>
          <w:ilvl w:val="1"/>
          <w:numId w:val="4"/>
        </w:numPr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uczestnikom konferencji, seminariów, kursów, szkoleń i wizyt studyjnych, których organizatorem/współorganizatorem lub zleceniodawcą będzie Zamawiający,</w:t>
      </w:r>
    </w:p>
    <w:p>
      <w:pPr>
        <w:pStyle w:val="Normal"/>
        <w:widowControl/>
        <w:numPr>
          <w:ilvl w:val="1"/>
          <w:numId w:val="4"/>
        </w:numPr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instytucjom współpracującym z Zamawiającym, w tym jednostkom organizacyjnym pomocy społecznej,</w:t>
      </w:r>
    </w:p>
    <w:p>
      <w:pPr>
        <w:pStyle w:val="Normal"/>
        <w:widowControl/>
        <w:numPr>
          <w:ilvl w:val="1"/>
          <w:numId w:val="4"/>
        </w:numPr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instytucjom nadrzędnym wobec Zamawiającego,</w:t>
      </w:r>
    </w:p>
    <w:p>
      <w:pPr>
        <w:pStyle w:val="Normal"/>
        <w:widowControl/>
        <w:numPr>
          <w:ilvl w:val="1"/>
          <w:numId w:val="4"/>
        </w:numPr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czasie kontroli na prośbę Instytucji Kontrolującej;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przechowywania i archiwizowania materiałów w formie elektronicznej w zasobach Zamawiającego;</w:t>
      </w:r>
    </w:p>
    <w:p>
      <w:pPr>
        <w:pStyle w:val="Normal"/>
        <w:widowControl/>
        <w:numPr>
          <w:ilvl w:val="2"/>
          <w:numId w:val="5"/>
        </w:numPr>
        <w:spacing w:lineRule="auto" w:line="276"/>
        <w:ind w:hanging="425" w:left="709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wykorzystania utworu w publikacjach i materiałach promocyjno-informacyjnych Zamawiającego.</w:t>
      </w:r>
    </w:p>
    <w:p>
      <w:pPr>
        <w:pStyle w:val="Normal"/>
        <w:widowControl/>
        <w:numPr>
          <w:ilvl w:val="3"/>
          <w:numId w:val="19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Korzystanie z materiałów o których mowa w ust. 1 odbywać się będzie za podaniem źródła ich pochodzenia.</w:t>
      </w:r>
    </w:p>
    <w:p>
      <w:pPr>
        <w:pStyle w:val="Normal"/>
        <w:widowControl/>
        <w:numPr>
          <w:ilvl w:val="3"/>
          <w:numId w:val="19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oświadcza, że jego prawa autorskie do programów i materiałów dydaktycznych są nieograniczone i nieobciążone prawami osób trzecich.</w:t>
      </w:r>
    </w:p>
    <w:p>
      <w:pPr>
        <w:pStyle w:val="Normal"/>
        <w:widowControl/>
        <w:numPr>
          <w:ilvl w:val="3"/>
          <w:numId w:val="19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Zamawiający na podstawie odrębnych umów może dokonać przeniesienia autorskich praw majątkowych i praw pokrewnych do materiałów, o których mowa w ust. 1, na Instytucję Zarządzającą Regionalnym Programem Operacyjnych Województwa Kujawsko-Pomorskiego, z jednoczesnym udzieleniem licencji na rzecz pozostałych Partnerów projektu, pn. Rodzina w Centrum 3, na korzystanie z w/w materiałów.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4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Informacja i promocja</w:t>
      </w:r>
    </w:p>
    <w:p>
      <w:pPr>
        <w:pStyle w:val="Normal"/>
        <w:widowControl/>
        <w:numPr>
          <w:ilvl w:val="0"/>
          <w:numId w:val="2"/>
        </w:numPr>
        <w:spacing w:lineRule="auto" w:line="276"/>
        <w:ind w:hanging="283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Wykonawca zobowiązuje się do wypełniania obowiązków informacyjnych i promocyjnych zgodnie z zapisami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  <w:lang w:eastAsia="pl-PL"/>
        </w:rPr>
        <w:t>rozporządzenia Parlamentu Europejskiego i Rady (UE) nr 1303/2013 z dnia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  <w:lang w:eastAsia="pl-PL"/>
        </w:rPr>
        <w:t>17 grudnia 2013r.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Spójności, oraz Europejskiego Funduszu Rolnego na rzecz Rozwoju Obszarów Wiejskich oraz Europejskiego Funduszu Morskiego i Rybackiego oraz uchylające rozporządzenie Rady nr 1083/2006 (Dz. U. UE L 347 z dnia 20 grudnia 2013r., s. 320-469 ze zm.)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 oraz zgodnie z instrukcjami i wskazówkami zawartymi w </w:t>
      </w:r>
      <w:r>
        <w:rPr>
          <w:rFonts w:eastAsia="Times New Roman" w:cs="Calibri" w:ascii="Calibri" w:hAnsi="Calibri" w:asciiTheme="minorHAnsi" w:cstheme="minorHAnsi" w:hAnsiTheme="minorHAnsi"/>
          <w:i/>
          <w:sz w:val="22"/>
          <w:szCs w:val="22"/>
          <w:lang w:eastAsia="pl-PL"/>
        </w:rPr>
        <w:t>Obowiązkach informacyjnych beneficjenta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, stanowiącymi załącznik nr 3 do umowy, w tym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 szczególności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do: 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</w:tabs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oznaczania znakiem Unii Europejskiej i znakiem Funduszy Europejskich 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</w:tabs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wszystkich prowadzonych działań informacyjnych i promocyjnych dotyczących realizowanej umowy,</w:t>
      </w:r>
    </w:p>
    <w:p>
      <w:pPr>
        <w:pStyle w:val="Normal"/>
        <w:widowControl/>
        <w:numPr>
          <w:ilvl w:val="0"/>
          <w:numId w:val="10"/>
        </w:numPr>
        <w:spacing w:lineRule="auto" w:line="276"/>
        <w:ind w:hanging="425" w:left="113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wszystkich dokumentów związanych z realizacją umowy, podawanych do wiadomości publicznej;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</w:tabs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oznaczania wszystkich dokumentów i materiałów powstałych w ramach realizowanej umowy; 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</w:tabs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umieszczania przynajmniej jednego plakatu o minimalnym formacie A3, przekazanego przez Zamawiającego, w miejscach realizacji umowy;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</w:tabs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przekazywania osobom, będącym odbiorcom usług świadczonych w ramach umowy informacji, że Projekt, pn. Rodzina w Centrum Etap I, uzyskał dofinansowanie przynajmniej w formie odpowiedniego oznakowania;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</w:tabs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dokumentowania działań informacyjnych i promocyjnych prowadzonych w ramach Projektu.</w:t>
      </w:r>
    </w:p>
    <w:p>
      <w:pPr>
        <w:pStyle w:val="Normal"/>
        <w:widowControl/>
        <w:numPr>
          <w:ilvl w:val="0"/>
          <w:numId w:val="2"/>
        </w:numPr>
        <w:spacing w:lineRule="auto" w:line="276"/>
        <w:ind w:hanging="283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Wariant logotypów (wersja kolor lub monochromatyczna) Wykonawca każdorazowo uzgodni z Zamawiającym.</w:t>
      </w:r>
    </w:p>
    <w:p>
      <w:pPr>
        <w:pStyle w:val="Normal"/>
        <w:widowControl/>
        <w:numPr>
          <w:ilvl w:val="0"/>
          <w:numId w:val="2"/>
        </w:numPr>
        <w:spacing w:lineRule="auto" w:line="276"/>
        <w:ind w:hanging="283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Wykonawca przedstawi Zamawiającemu materiały dla uczestników do akceptacji co najmniej tydzień przed planowanym spotkaniem.</w:t>
      </w:r>
    </w:p>
    <w:p>
      <w:pPr>
        <w:pStyle w:val="Normal"/>
        <w:widowControl/>
        <w:numPr>
          <w:ilvl w:val="0"/>
          <w:numId w:val="2"/>
        </w:numPr>
        <w:spacing w:lineRule="auto" w:line="276"/>
        <w:ind w:hanging="283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Wykonawca zobowiązuje się do przedstawienia na wezwanie Zamawiającego wszelkich informacji i wyjaśnień związanych z realizacją przedmiotu umowy w terminie określonym przez Zamawiającego.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5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Przekazywanie informacji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toku realizacji umowy Strony będą dokonywać powiadomień w sprawach istotnych dla przebiegu jej realizacji w następujący sposób:</w:t>
      </w:r>
    </w:p>
    <w:p>
      <w:pPr>
        <w:pStyle w:val="Normal"/>
        <w:widowControl/>
        <w:numPr>
          <w:ilvl w:val="0"/>
          <w:numId w:val="20"/>
        </w:numPr>
        <w:spacing w:lineRule="auto" w:line="276"/>
        <w:ind w:hanging="425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drogą elektroniczną na adres mailowy: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color w:val="auto"/>
            <w:sz w:val="22"/>
            <w:szCs w:val="22"/>
          </w:rPr>
          <w:t>……………….…………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i/lub w formie pisemnej na adres korespondencyjny Zamawiającego;</w:t>
      </w:r>
    </w:p>
    <w:p>
      <w:pPr>
        <w:pStyle w:val="Normal"/>
        <w:widowControl/>
        <w:numPr>
          <w:ilvl w:val="0"/>
          <w:numId w:val="20"/>
        </w:numPr>
        <w:tabs>
          <w:tab w:val="clear" w:pos="708"/>
          <w:tab w:val="left" w:pos="360" w:leader="none"/>
        </w:tabs>
        <w:spacing w:lineRule="auto" w:line="276"/>
        <w:ind w:hanging="425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drogą elektroniczną na adres mailowy: </w:t>
      </w:r>
      <w:hyperlink r:id="rId3">
        <w:r>
          <w:rPr>
            <w:rStyle w:val="Hyperlink"/>
            <w:rFonts w:cs="Calibri" w:ascii="Calibri" w:hAnsi="Calibri" w:asciiTheme="minorHAnsi" w:cstheme="minorHAnsi" w:hAnsiTheme="minorHAnsi"/>
            <w:color w:val="auto"/>
            <w:sz w:val="22"/>
            <w:szCs w:val="22"/>
          </w:rPr>
          <w:t>……………….…………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i/lub w formie pisemnej na adres korespondencyjny Wykonawcy. 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 współpracy w sprawach związanych z wykonaniem umowy upoważnia się:</w:t>
      </w:r>
    </w:p>
    <w:p>
      <w:pPr>
        <w:pStyle w:val="ListParagraph"/>
        <w:widowControl/>
        <w:numPr>
          <w:ilvl w:val="0"/>
          <w:numId w:val="21"/>
        </w:numPr>
        <w:spacing w:lineRule="auto" w:line="276"/>
        <w:ind w:hanging="425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ze strony Zamawiającego: …………………………………………………………... tel. ……………………………….;</w:t>
      </w:r>
    </w:p>
    <w:p>
      <w:pPr>
        <w:pStyle w:val="ListParagraph"/>
        <w:widowControl/>
        <w:numPr>
          <w:ilvl w:val="0"/>
          <w:numId w:val="21"/>
        </w:numPr>
        <w:spacing w:lineRule="auto" w:line="276"/>
        <w:ind w:hanging="425" w:left="85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ze strony Wykonawcy: ……………………………………………………………….. tel. ……………………………..… 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Zmiana osób wskazanych w ust. 2 nie wymaga zmiany umowy. Strony są zobowiązane do pisemnego poinformowania drugiej strony o zmianie.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6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Płatności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Płatnikiem wynagrodzenia Wykonawcy, które zostanie sfinansowane ze środków projektu pn. 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2"/>
          <w:szCs w:val="22"/>
          <w:lang w:eastAsia="pl-PL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pl-PL"/>
        </w:rPr>
        <w:t xml:space="preserve">„Rodzina w Centrum Etap I” realizowanego i współfinansowanego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pl-PL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pl-PL"/>
        </w:rPr>
        <w:t>, związanego z realizacją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 przedmiotu umowy jest – Powiat Nakielski/Powiatowe Centrum Pomocy Rodzinie w Nakle nad Notecią, który otrzyma środki finansowe w oparciu o umowę o partnerstwie na rzecz realizacji Projektu Rodzina w Centrum Etap I.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Ogólny koszt usługi, o której mowa w § 1, zwanej dalej wynagrodzeniem, zgodnie z ofertą Wykonawcy nie przekroczy kwoty brutto: ………………………………………… zł (słownie: ………….………….zł).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Koszt jednostkowy kompleksowego zorganizowania i przeprowadzenia 1 spotkania wynosi………………………. zł brutto (słownie: ………………….. zł).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Zapłata wynagrodzenia nastąpi po zrealizowaniu każdego pojedynczego spotkania zgodnie z harmonogramem, o którym mowa w § 1 ust. 3 umowy,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przelewem na konto Wykonawcy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w terminie do 14 dni od daty wpływu do siedziby Zamawiającego prawidłowo wystawionej faktury wraz z dokumentami określonymi § 1 ust. 9 i szczegółowym opisie przedmiotu zamówienia stanowiącym załącznik nr 1 do umowy.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 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Warunkiem dokonania zapłaty wynagrodzenia w terminie wskazanym w ust. 4 będzie dostępność środków finansowych na rachunku bankowym projektu partnerskiego, pn. „Rodzina w Centrum Etap I” </w:t>
      </w:r>
    </w:p>
    <w:p>
      <w:pPr>
        <w:pStyle w:val="Normal"/>
        <w:widowControl/>
        <w:numPr>
          <w:ilvl w:val="3"/>
          <w:numId w:val="19"/>
        </w:numPr>
        <w:suppressAutoHyphens w:val="false"/>
        <w:spacing w:lineRule="auto" w:line="276"/>
        <w:ind w:hanging="360" w:left="284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 dzień dokonania zapłaty strony uznają dzień, w którym zostanie obciążony rachunek bankowy Zamawiającego.</w:t>
      </w:r>
    </w:p>
    <w:p>
      <w:pPr>
        <w:pStyle w:val="Normal"/>
        <w:widowControl/>
        <w:numPr>
          <w:ilvl w:val="3"/>
          <w:numId w:val="19"/>
        </w:numPr>
        <w:suppressAutoHyphens w:val="false"/>
        <w:spacing w:lineRule="auto" w:line="276"/>
        <w:ind w:hanging="360" w:left="284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wystawi fakturę według poniższego wzoru (</w:t>
      </w:r>
      <w:r>
        <w:rPr>
          <w:rFonts w:eastAsia="Times New Roman" w:cs="Calibri" w:ascii="Calibri" w:hAnsi="Calibri" w:asciiTheme="minorHAnsi" w:cstheme="minorHAnsi" w:hAnsiTheme="minorHAnsi"/>
          <w:sz w:val="22"/>
        </w:rPr>
        <w:t>jeżeli nie ma możliwości technicznych tylko na Nabywcę)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:</w:t>
      </w:r>
    </w:p>
    <w:p>
      <w:pPr>
        <w:pStyle w:val="Normal"/>
        <w:widowControl/>
        <w:suppressAutoHyphens w:val="false"/>
        <w:spacing w:lineRule="auto" w:line="276"/>
        <w:ind w:hanging="0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Nabywca: Powiat Nakielski</w:t>
      </w:r>
    </w:p>
    <w:p>
      <w:pPr>
        <w:pStyle w:val="Normal"/>
        <w:widowControl/>
        <w:suppressAutoHyphens w:val="false"/>
        <w:spacing w:lineRule="auto" w:line="276"/>
        <w:ind w:hanging="0" w:left="1247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ul. Dąbrowskiego 54</w:t>
      </w:r>
    </w:p>
    <w:p>
      <w:pPr>
        <w:pStyle w:val="Normal"/>
        <w:widowControl/>
        <w:suppressAutoHyphens w:val="false"/>
        <w:spacing w:lineRule="auto" w:line="276"/>
        <w:ind w:hanging="0" w:left="1247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89 – 100 Nakło nad Notecią</w:t>
      </w:r>
    </w:p>
    <w:p>
      <w:pPr>
        <w:pStyle w:val="Normal"/>
        <w:widowControl/>
        <w:suppressAutoHyphens w:val="false"/>
        <w:spacing w:lineRule="auto" w:line="276"/>
        <w:ind w:hanging="0" w:left="1247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NIP 558 17 24 333</w:t>
      </w:r>
    </w:p>
    <w:p>
      <w:pPr>
        <w:pStyle w:val="Normal"/>
        <w:widowControl/>
        <w:suppressAutoHyphens w:val="false"/>
        <w:spacing w:lineRule="auto" w:line="276"/>
        <w:ind w:hanging="0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Odbiorca: Powiatowe Centrum Pomocy Rodzinie</w:t>
      </w:r>
    </w:p>
    <w:p>
      <w:pPr>
        <w:pStyle w:val="Normal"/>
        <w:widowControl/>
        <w:suppressAutoHyphens w:val="false"/>
        <w:spacing w:lineRule="auto" w:line="276"/>
        <w:ind w:hanging="0" w:left="1247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ul. Dąbrowskiego 46</w:t>
      </w:r>
    </w:p>
    <w:p>
      <w:pPr>
        <w:pStyle w:val="Normal"/>
        <w:widowControl/>
        <w:suppressAutoHyphens w:val="false"/>
        <w:spacing w:lineRule="auto" w:line="276"/>
        <w:ind w:hanging="0" w:left="1247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89 – 100 Nakło nad Notecią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</w:rPr>
        <w:t>§7</w:t>
      </w:r>
    </w:p>
    <w:p>
      <w:pPr>
        <w:pStyle w:val="Normal"/>
        <w:spacing w:lineRule="auto" w:line="276" w:before="0" w:after="120"/>
        <w:jc w:val="center"/>
        <w:rPr>
          <w:rFonts w:ascii="Calibri" w:hAnsi="Calibri" w:eastAsia="Times New Roman" w:cs="Calibri" w:asciiTheme="minorHAnsi" w:cstheme="minorHAnsi" w:hAnsiTheme="minorHAnsi"/>
          <w:b/>
          <w:color w:themeColor="text1"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/>
          <w:color w:themeColor="text1" w:val="000000"/>
          <w:sz w:val="22"/>
          <w:szCs w:val="22"/>
        </w:rPr>
        <w:t>Ochrona danych osobowych</w:t>
      </w:r>
    </w:p>
    <w:p>
      <w:pPr>
        <w:pStyle w:val="Normal"/>
        <w:widowControl/>
        <w:numPr>
          <w:ilvl w:val="0"/>
          <w:numId w:val="6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color w:themeColor="text1" w:val="000000"/>
          <w:sz w:val="22"/>
          <w:szCs w:val="22"/>
        </w:rPr>
        <w:t>Przy przetwarzaniu danych osobowych, w związku z realizacją przedmiotu zamówienia, o którym mowa w §1 ust.1, Wykonawca zobowiązuje się do przestrzegania zasad, zgodnie z zapisami zawartymi w rozporządzeniu Parlamentu Europejskiego i Rady (UE) 2016/679 z 27 kwietnia 2016r. w sprawie ochrony osób fizycznych w związku z przetwarzaniem danych osobowych i w sprawie swobodnego przepływu takich danych; zwanych dalej RODO oraz w krajowych przepisach dotyczących ochrony danych osobowych.</w:t>
      </w:r>
    </w:p>
    <w:p>
      <w:pPr>
        <w:pStyle w:val="Normal"/>
        <w:widowControl/>
        <w:numPr>
          <w:ilvl w:val="0"/>
          <w:numId w:val="6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wyraża zgodę na przetwarzanie jego danych osobowych dla celów wykonania niniejszej umowy, zgodnie z załącznikiem nr 4 do umowy oraz oświadcza, że zapoznał się z klauzulami informacyjnymi dotyczącymi przetwarzania danych osobowych, zgodnie z załącznikiem nr 5</w:t>
      </w:r>
      <w:bookmarkStart w:id="0" w:name="_GoBack"/>
      <w:bookmarkEnd w:id="0"/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do umowy.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8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Dokumentacja</w:t>
      </w:r>
    </w:p>
    <w:p>
      <w:pPr>
        <w:pStyle w:val="Normal"/>
        <w:keepNext w:val="true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 dokumentację związaną z realizacją umowy uznaje się wszelką dokumentację wytworzoną w związku z realizacją umowy oraz dokumentację finansową.</w:t>
      </w:r>
    </w:p>
    <w:p>
      <w:pPr>
        <w:pStyle w:val="Normal"/>
        <w:keepNext w:val="true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Zamawiający zastrzega sobie prawo wglądu do dokumentów Wykonawcy związanych z realizowaną umową, w tym dokumentów finansowych.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Wykonawca zobowiązuje się do przechowywania dokumentacji związanej z realizacją umowy przez okres trzech lat od dnia 31 grudnia roku następującego po złożeniu do Komisji Europejskiej zestawienia wydatków, w którym ujęto ostateczne wydatki dotyczące zakończonego Projektu. Zamawiający, po uzyskaniu informacji od Instytucji Zarządzającej, powiadomi Wykonawcę o dacie rozpoczęcia okresu, o którym mowa w zdaniu pierwszym. 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W przypadku konieczności przedłużenia terminu, o którym mowa w ust. 3, Zamawiający powiadomi o tym pisemnie Wykonawcę przed upływem tego terminu. 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Strony przechowują dokumentację związaną z realizacją Projektu w sposób zapewniający dostępność, poufność i bezpieczeństwo.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jest zobowiązany do poinformowania Zamawiającego o miejscu archiwizacji całej dokumentacji związanej z realizacją umowy, w terminie 5 dni roboczych od dnia podpisania umowy, o ile dokumentacja jest przechowywana poza jego siedzibą.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przypadku zmiany miejsca archiwizacji dokumentów oraz w przypadku zawieszenia lub zaprzestania przez Wykonawcę działalności w okresie, o którym mowa w ust. 3, Wykonawca zobowiązuje się niezwłocznie na piśmie poinformować Zamawiającego o miejscu archiwizacji dokumentów związanych z realizowaną umową.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9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Kary umowne</w:t>
      </w:r>
    </w:p>
    <w:p>
      <w:pPr>
        <w:pStyle w:val="Normal"/>
        <w:widowControl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zapłaci Zamawiającemu kary umowne: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iCs/>
          <w:sz w:val="22"/>
          <w:szCs w:val="22"/>
        </w:rPr>
        <w:t>w przypadku odstąpienia od umowy w całości przez którąkolwiek ze Stron z przyczyn leżących po stronie Wykonawcy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- w wysokości 30% wynagrodzenia brutto wskazanego w § 6 ust. 2 umowy;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iCs/>
          <w:sz w:val="22"/>
          <w:szCs w:val="22"/>
        </w:rPr>
        <w:t>odstąpienia od części umowy przez którąkolwiek ze stron z przyczyn leżących po stronie Wykonawcy - w wysokości 30% wynagrodzenia brutto części umowy, co do której następuje odstąpienie;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za zwłokę w rozpoczęciu świadczenia usług, </w:t>
      </w:r>
      <w:r>
        <w:rPr>
          <w:rFonts w:eastAsia="Times New Roman" w:cs="Calibri" w:ascii="Calibri" w:hAnsi="Calibri" w:asciiTheme="minorHAnsi" w:cstheme="minorHAnsi" w:hAnsiTheme="minorHAnsi"/>
          <w:iCs/>
          <w:sz w:val="22"/>
          <w:szCs w:val="22"/>
        </w:rPr>
        <w:t>z przyczyn leżących po stronie Wykonawcy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– w wysokości 1% wynagrodzenia brutto wskazanego w § 6 ust. 2 umowy za każdy dzień zwłoki;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 realizację usługi niezgodnie z harmonogramem świadczonych usług, o którym mowa w § 1 ust. 3 bez zgody Zamawiającego – w wysokości 1% wynagrodzenia brutto określonego w § 6 ust. 2 umowy za każdy przypadek niezgodnego wykonania usługi;</w:t>
      </w:r>
    </w:p>
    <w:p>
      <w:pPr>
        <w:pStyle w:val="Normal"/>
        <w:widowControl/>
        <w:numPr>
          <w:ilvl w:val="0"/>
          <w:numId w:val="16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 stwierdzenie rażących zaniedbań w realizacji przedmiotu umowy, w tym w szczególności w przypadku powtórzenia się nieprawidłowości w świadczeniu usług – w wysokości 10% wynagrodzenia brutto wskazanego w § 6 ust. 2 umowy.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Na etapie realizacji umowy, w miejscu i dniach świadczenia usługi, Wykonawca zobowiązany jest do przedstawienia Zamawiającemu dowodów na wykorzystywanie do przygotowania serwisu kawowego kawy i herbaty opatrzonej etykietą Fair Trade lub inną równoważną etykietą. W tym celu Wykonawca przedstawi do wglądu i oceny produkty wykorzystywane do przygotowania </w:t>
      </w:r>
      <w:r>
        <w:rPr>
          <w:rFonts w:eastAsia="Times New Roman" w:cs="Calibri" w:ascii="Calibri" w:hAnsi="Calibri" w:asciiTheme="minorHAnsi" w:cstheme="minorHAnsi" w:hAnsiTheme="minorHAnsi"/>
          <w:color w:themeColor="text1" w:val="000000"/>
          <w:sz w:val="22"/>
          <w:szCs w:val="22"/>
        </w:rPr>
        <w:t>serwisu kawowego.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color w:themeColor="text1"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color w:themeColor="text1" w:val="000000"/>
          <w:sz w:val="22"/>
          <w:szCs w:val="22"/>
        </w:rPr>
        <w:t>W przypadku stwierdzenia przez Zamawiającego braku wykorzystania do przygotowania serwisu kawowego, kawy i/lub herbaty oznaczonej etykietą, o której mowa w §9 ust. 2, Wykonawca zapłaci karę umowną w wysokości 10% wynagrodzenia brutto określonego w § 6 ust. 2 umowy za każde spotkanie, w czasie którego nie wykorzystano kawy i/lub herbaty opatrzonej etykietą Fair Trade lub inną równoważną etykietą.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Zamawiający może potrącić naliczone kary umowne ze swoich zobowiązań wobec Wykonawcy, na co przez podpisanie umowy wyraża zgodę Wykonawca.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przypadku nieprzystąpienia do wykonania niniejszej umowy w terminie określonym w umowie z przyczyn leżących po stronie Wykonawcy, jak również zaprzestania wykonania umowy, Zamawiający może odstąpić od umowy z przyczyn leżących po stronie Wykonawcy ze skutkiem natychmiastowym bez uprzedniego wzywania do usunięcia nieprawidłowości. W takim wypadku Wykonawca zobowiązany jest do zapłaty na rzecz Zamawiającego kwoty w wysokości stanowiącej równowartość 30% kwoty brutto określonej w § 6 ust. 2 tytułem kary umownej.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 przypadku nieprawidłowości w realizacji umowy uniemożliwiających jej realizację na zasadach w niej określonych, Zamawiający może od umowy odstąpić z winy Wykonawcy w terminie natychmiastowym ze skutkiem jak w ust. 4.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Zapłata kar umownych, o których mowa w ust. 4 lub 5 winna nastąpić w terminie 14 dni od daty odstąpienia od umowy.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Strony zastrzegają sobie prawo do dochodzenia odszkodowania w kwotach przekraczających kary umowne na zasadach ogólnych Kodeksu cywilnego.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27" w:leader="none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Wykonawca nie ponosi odpowiedzialności za zdarzenia, które są niezależne od niego i na zaistnienie których nie ma wpływu.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927" w:leader="none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Każda zmiana adresu stron wymaga powiadomienia o tym strony drugiej pod rygorem uznania pisma skierowanego pod adres dotychczasowy za doręczone.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10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Zamawiający może rozwiązać niniejszą umowę w trybie natychmiastowym w przypadku, gdy:</w:t>
      </w:r>
    </w:p>
    <w:p>
      <w:pPr>
        <w:pStyle w:val="Normal"/>
        <w:widowControl/>
        <w:numPr>
          <w:ilvl w:val="0"/>
          <w:numId w:val="12"/>
        </w:numPr>
        <w:spacing w:lineRule="auto" w:line="276"/>
        <w:ind w:hanging="437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Wykonawca złoży fałszywe, podrobione lub stwierdzające nieprawdę dokumenty w celu uzyskania zapłaty za wykonaną usługę w ramach niniejszej umowy;</w:t>
      </w:r>
    </w:p>
    <w:p>
      <w:pPr>
        <w:pStyle w:val="Normal"/>
        <w:widowControl/>
        <w:numPr>
          <w:ilvl w:val="0"/>
          <w:numId w:val="12"/>
        </w:numPr>
        <w:spacing w:lineRule="auto" w:line="276"/>
        <w:ind w:hanging="437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został złożony wniosek o ogłoszenie upadłości Wykonawcy lub gdy Wykonawcę postawiono w stan likwidacji lub gdy zaczął podlegać zarządowi komisarycznemu lub gdy zawiesił swoją działalność lub stał się podmiotem postępowań o podobnym charakterze;</w:t>
      </w:r>
    </w:p>
    <w:p>
      <w:pPr>
        <w:pStyle w:val="Normal"/>
        <w:widowControl/>
        <w:numPr>
          <w:ilvl w:val="0"/>
          <w:numId w:val="12"/>
        </w:numPr>
        <w:spacing w:lineRule="auto" w:line="276"/>
        <w:ind w:hanging="437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Wykonawca nie zrealizował usługi będącej przedmiotem umowy w terminie określonym w umowie, zaprzestał realizacji usługi lub realizuje ją w sposób niezgodny z niniejszą umową. 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11</w:t>
      </w:r>
    </w:p>
    <w:p>
      <w:pPr>
        <w:pStyle w:val="Normal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 przypadku rozwiązania umowy Wykonawcy zostanie wypłacone wynagrodzenie wyłącznie w wysokości odpowiadającej prawidłowo zrealizowanej części umowy, potrącone o ewentualne kary umowne.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12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Postanowienia końcowe</w:t>
      </w:r>
    </w:p>
    <w:p>
      <w:pPr>
        <w:pStyle w:val="Normal"/>
        <w:widowControl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bCs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  <w:lang w:eastAsia="pl-PL"/>
        </w:rPr>
        <w:t>Zmiany umowy wymagają formy pisemnej pod rygorem jej nieważności.</w:t>
      </w:r>
    </w:p>
    <w:p>
      <w:pPr>
        <w:pStyle w:val="Normal"/>
        <w:widowControl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  <w:lang w:eastAsia="pl-PL"/>
        </w:rPr>
        <w:t>Dopuszcza się możliwość dokonania zmian niniejszej umowy w stosunku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 xml:space="preserve"> do treści oferty jedynie w zakresie:</w:t>
      </w:r>
    </w:p>
    <w:p>
      <w:pPr>
        <w:pStyle w:val="Normal"/>
        <w:widowControl/>
        <w:numPr>
          <w:ilvl w:val="1"/>
          <w:numId w:val="14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harmonogramu przedmiotu umowy;</w:t>
      </w:r>
    </w:p>
    <w:p>
      <w:pPr>
        <w:pStyle w:val="Normal"/>
        <w:widowControl/>
        <w:numPr>
          <w:ilvl w:val="1"/>
          <w:numId w:val="14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zmian przepisów prawnych dotyczących prowadzenia usług będących przedmiotem umowy;</w:t>
      </w:r>
    </w:p>
    <w:p>
      <w:pPr>
        <w:pStyle w:val="Normal"/>
        <w:widowControl/>
        <w:numPr>
          <w:ilvl w:val="1"/>
          <w:numId w:val="14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składu osobowego kadry – wskazanej przez Zamawiającego i zapewnionych przez Wykonawcę;</w:t>
      </w:r>
    </w:p>
    <w:p>
      <w:pPr>
        <w:pStyle w:val="Normal"/>
        <w:widowControl/>
        <w:numPr>
          <w:ilvl w:val="1"/>
          <w:numId w:val="14"/>
        </w:numPr>
        <w:spacing w:lineRule="auto" w:line="276"/>
        <w:ind w:hanging="425" w:left="851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terminu i miejsca realizacji przedmiotu umowy.</w:t>
      </w:r>
    </w:p>
    <w:p>
      <w:pPr>
        <w:pStyle w:val="Normal"/>
        <w:widowControl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 Za okoliczności uniemożliwiające wykonanie przedmiotu umowy w terminie uznaje się w szczególności: działanie siły wyższej.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inorHAnsi" w:cstheme="minorHAnsi" w:hAnsiTheme="minorHAnsi"/>
          <w:b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/>
          <w:sz w:val="22"/>
          <w:szCs w:val="22"/>
          <w:lang w:eastAsia="pl-PL"/>
        </w:rPr>
        <w:t>§ 13</w:t>
      </w:r>
    </w:p>
    <w:p>
      <w:pPr>
        <w:pStyle w:val="Normal"/>
        <w:widowControl/>
        <w:numPr>
          <w:ilvl w:val="0"/>
          <w:numId w:val="1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bCs/>
          <w:sz w:val="22"/>
          <w:szCs w:val="22"/>
          <w:lang w:eastAsia="pl-PL"/>
        </w:rPr>
        <w:t xml:space="preserve">W 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sprawach nieuregulowanych niniejszą umową mają zastosowanie przepisy Kodeksu cywilnego.</w:t>
      </w:r>
    </w:p>
    <w:p>
      <w:pPr>
        <w:pStyle w:val="Normal"/>
        <w:widowControl/>
        <w:numPr>
          <w:ilvl w:val="0"/>
          <w:numId w:val="1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Niniejsza umowa została sporządzona w trzech jednobrzmiących egzemplarzach, dwa dla Zamawiającego i jeden dla Wykonawcy.</w:t>
      </w:r>
    </w:p>
    <w:p>
      <w:pPr>
        <w:pStyle w:val="Normal"/>
        <w:widowControl/>
        <w:numPr>
          <w:ilvl w:val="0"/>
          <w:numId w:val="15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  <w:lang w:eastAsia="pl-PL"/>
        </w:rPr>
        <w:t>W sprawach spornych sądem rozstrzygającym będzie sąd właściwy miejscowo dla siedziby Zamawiającego.</w:t>
      </w:r>
    </w:p>
    <w:p>
      <w:pPr>
        <w:pStyle w:val="Normal"/>
        <w:widowControl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cstheme="minorHAnsi" w:ascii="Calibri" w:hAnsi="Calibri"/>
          <w:sz w:val="22"/>
          <w:szCs w:val="22"/>
          <w:lang w:eastAsia="pl-PL"/>
        </w:rPr>
      </w:r>
    </w:p>
    <w:p>
      <w:pPr>
        <w:pStyle w:val="Normal"/>
        <w:widowControl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  <w:lang w:eastAsia="pl-PL"/>
        </w:rPr>
      </w:pPr>
      <w:r>
        <w:rPr>
          <w:rFonts w:eastAsia="Times New Roman" w:cs="Calibri" w:cstheme="minorHAnsi" w:ascii="Calibri" w:hAnsi="Calibri"/>
          <w:sz w:val="22"/>
          <w:szCs w:val="22"/>
          <w:lang w:eastAsia="pl-PL"/>
        </w:rPr>
      </w:r>
    </w:p>
    <w:p>
      <w:pPr>
        <w:pStyle w:val="Normal"/>
        <w:widowControl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Załączniki do umowy: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Szczegółowy opis przedmiotu zamówienia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Oferta złożona przez Wykonawcę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Obowiązki informacyjne beneficjenta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Zgoda na przetwarzanie danych osobowych udzielana przez osobę, której dane dotyczą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Klauzula informacyjna o przetwarzaniu danych osobowych</w:t>
      </w:r>
    </w:p>
    <w:p>
      <w:pPr>
        <w:pStyle w:val="ListParagraph"/>
        <w:widowControl/>
        <w:numPr>
          <w:ilvl w:val="3"/>
          <w:numId w:val="17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  <w:lang w:eastAsia="pl-PL"/>
        </w:rPr>
        <w:t>Druk sprawozdania</w:t>
      </w:r>
    </w:p>
    <w:p>
      <w:pPr>
        <w:pStyle w:val="Normal"/>
        <w:widowControl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  <w:lang w:eastAsia="pl-PL"/>
        </w:rPr>
      </w:pPr>
      <w:r>
        <w:rPr>
          <w:rFonts w:eastAsia="Times New Roman" w:cs="Calibri" w:cstheme="minorHAnsi" w:ascii="Calibri" w:hAnsi="Calibri"/>
          <w:sz w:val="20"/>
          <w:szCs w:val="20"/>
          <w:lang w:eastAsia="pl-PL"/>
        </w:rPr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eastAsia="Times New Roman" w:cs="Calibri" w:cstheme="minorHAnsi" w:ascii="Calibri" w:hAnsi="Calibri"/>
          <w:kern w:val="0"/>
          <w:sz w:val="22"/>
          <w:szCs w:val="22"/>
          <w:lang w:eastAsia="pl-PL"/>
        </w:rPr>
      </w:r>
    </w:p>
    <w:p>
      <w:pPr>
        <w:pStyle w:val="Normal"/>
        <w:widowControl/>
        <w:suppressAutoHyphens w:val="false"/>
        <w:spacing w:lineRule="auto" w:line="276"/>
        <w:jc w:val="both"/>
        <w:rPr>
          <w:rFonts w:ascii="Calibri" w:hAnsi="Calibri" w:eastAsia="Times New Roman" w:cs="Calibri" w:asciiTheme="minorHAnsi" w:cstheme="minorHAnsi" w:hAnsiTheme="minorHAnsi"/>
          <w:kern w:val="0"/>
          <w:sz w:val="22"/>
          <w:szCs w:val="22"/>
          <w:lang w:eastAsia="pl-PL"/>
        </w:rPr>
      </w:pPr>
      <w:r>
        <w:rPr>
          <w:rFonts w:eastAsia="Times New Roman" w:cs="Calibri" w:cstheme="minorHAnsi" w:ascii="Calibri" w:hAnsi="Calibri"/>
          <w:kern w:val="0"/>
          <w:sz w:val="22"/>
          <w:szCs w:val="22"/>
          <w:lang w:eastAsia="pl-PL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134"/>
        <w:gridCol w:w="3969"/>
      </w:tblGrid>
      <w:tr>
        <w:trPr>
          <w:trHeight w:val="680" w:hRule="atLeast"/>
        </w:trPr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pl-PL"/>
              </w:rPr>
              <w:t>Zamawiający: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2"/>
                <w:szCs w:val="22"/>
                <w:lang w:eastAsia="pl-PL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pl-PL"/>
              </w:rPr>
              <w:t>Wykonawca:</w:t>
            </w:r>
          </w:p>
        </w:tc>
      </w:tr>
      <w:tr>
        <w:trPr>
          <w:trHeight w:val="680" w:hRule="atLeast"/>
        </w:trPr>
        <w:tc>
          <w:tcPr>
            <w:tcW w:w="3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eastAsia="pl-PL"/>
              </w:rPr>
            </w:r>
          </w:p>
        </w:tc>
        <w:tc>
          <w:tcPr>
            <w:tcW w:w="3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eastAsia="pl-PL"/>
              </w:rPr>
              <w:t>………………………………………………………………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3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2"/>
                <w:szCs w:val="22"/>
                <w:lang w:eastAsia="pl-PL"/>
              </w:rPr>
            </w:r>
          </w:p>
        </w:tc>
        <w:tc>
          <w:tcPr>
            <w:tcW w:w="39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rFonts w:ascii="Calibri" w:hAnsi="Calibri" w:eastAsia="Times New Roman" w:cs="Calibri" w:asciiTheme="minorHAnsi" w:cstheme="minorHAnsi" w:hAnsiTheme="minorHAnsi"/>
                <w:kern w:val="0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eastAsia="pl-PL"/>
              </w:rPr>
              <w:t>………………………………………………………………</w:t>
            </w:r>
          </w:p>
        </w:tc>
      </w:tr>
    </w:tbl>
    <w:p>
      <w:pPr>
        <w:pStyle w:val="Tekst"/>
        <w:spacing w:lineRule="auto" w:line="276" w:before="0" w:after="0"/>
        <w:ind w:hanging="0" w:left="453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386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 w:asciiTheme="minorHAnsi" w:cstheme="minorHAnsi" w:hAnsiTheme="minorHAnsi"/>
        <w:sz w:val="12"/>
        <w:szCs w:val="12"/>
      </w:rPr>
    </w:pPr>
    <w:r>
      <w:rPr>
        <w:rFonts w:cs="Calibri" w:cstheme="minorHAnsi" w:ascii="Calibri" w:hAnsi="Calibri"/>
        <w:sz w:val="12"/>
        <w:szCs w:val="12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 w:asciiTheme="minorHAnsi" w:cstheme="minorHAnsi" w:hAnsiTheme="minorHAns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 w:asciiTheme="minorHAnsi" w:cstheme="minorHAnsi" w:hAnsiTheme="minorHAns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 w:asciiTheme="minorHAnsi" w:cstheme="minorHAnsi" w:hAnsiTheme="minorHAnsi"/>
        <w:sz w:val="12"/>
        <w:szCs w:val="12"/>
      </w:rPr>
    </w:pPr>
    <w:r>
      <w:rPr>
        <w:rFonts w:cs="Calibri" w:cstheme="minorHAnsi" w:ascii="Calibri" w:hAnsi="Calibri"/>
        <w:sz w:val="12"/>
        <w:szCs w:val="12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 w:asciiTheme="minorHAnsi" w:cstheme="minorHAnsi" w:hAnsiTheme="minorHAns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 w:asciiTheme="minorHAnsi" w:cstheme="minorHAnsi" w:hAnsiTheme="minorHAns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36550" cy="2183130"/>
              <wp:effectExtent l="0" t="0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60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2093321936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" w:hAnsi="Calibri" w:eastAsia="" w:cs="" w:asciiTheme="minorHAnsi" w:cstheme="majorBidi" w:eastAsiaTheme="majorEastAsia" w:hAnsi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" w:cstheme="majorBidi" w:eastAsiaTheme="majorEastAsia" w:ascii="Calibri" w:hAnsi="Calibri"/>
                                  <w:color w:val="000000"/>
                                  <w:sz w:val="20"/>
                                  <w:szCs w:val="20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22.15pt;margin-top:523.1pt;width:26.45pt;height:171.85pt;mso-wrap-style:none;v-text-anchor:middle;mso-position-horizontal:center;mso-position-horizontal-relative:page;mso-position-vertical:bottom;mso-position-vertical-relative:margin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2093321936"/>
                    </w:sdtPr>
                    <w:sdtContent>
                      <w:p>
                        <w:pPr>
                          <w:pStyle w:val="Footer"/>
                          <w:rPr>
                            <w:rFonts w:ascii="Calibri" w:hAnsi="Calibri" w:eastAsia="" w:cs="" w:asciiTheme="minorHAnsi" w:cstheme="majorBidi" w:eastAsiaTheme="majorEastAsia" w:hAnsi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" w:cs="" w:cstheme="majorBidi" w:eastAsiaTheme="majorEastAsia" w:ascii="Calibri" w:hAnsi="Calibri"/>
                            <w:color w:val="000000"/>
                            <w:sz w:val="20"/>
                            <w:szCs w:val="20"/>
                          </w:rPr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6">
          <wp:simplePos x="0" y="0"/>
          <wp:positionH relativeFrom="column">
            <wp:posOffset>-1270</wp:posOffset>
          </wp:positionH>
          <wp:positionV relativeFrom="paragraph">
            <wp:posOffset>-396240</wp:posOffset>
          </wp:positionV>
          <wp:extent cx="5813425" cy="752475"/>
          <wp:effectExtent l="0" t="0" r="0" b="0"/>
          <wp:wrapTopAndBottom/>
          <wp:docPr id="2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34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336550" cy="2183130"/>
              <wp:effectExtent l="0" t="0" r="0" b="0"/>
              <wp:wrapNone/>
              <wp:docPr id="3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60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  <w:id w:val="2093321936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" w:hAnsi="Calibri" w:eastAsia="" w:cs="" w:asciiTheme="minorHAnsi" w:cstheme="majorBidi" w:eastAsiaTheme="majorEastAsia" w:hAnsi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" w:cs="" w:cstheme="majorBidi" w:eastAsiaTheme="majorEastAsia" w:ascii="Calibri" w:hAnsi="Calibri"/>
                                  <w:color w:val="000000"/>
                                  <w:sz w:val="20"/>
                                  <w:szCs w:val="20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22.15pt;margin-top:523.1pt;width:26.45pt;height:171.85pt;mso-wrap-style:none;v-text-anchor:middle;mso-position-horizontal:center;mso-position-horizontal-relative:page;mso-position-vertical:bottom;mso-position-vertical-relative:margin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  <w:id w:val="2093321936"/>
                    </w:sdtPr>
                    <w:sdtContent>
                      <w:p>
                        <w:pPr>
                          <w:pStyle w:val="Footer"/>
                          <w:rPr>
                            <w:rFonts w:ascii="Calibri" w:hAnsi="Calibri" w:eastAsia="" w:cs="" w:asciiTheme="minorHAnsi" w:cstheme="majorBidi" w:eastAsiaTheme="majorEastAsia" w:hAnsi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" w:cs="" w:cstheme="majorBidi" w:eastAsiaTheme="majorEastAsia" w:ascii="Calibri" w:hAnsi="Calibri"/>
                            <w:color w:val="000000"/>
                            <w:sz w:val="20"/>
                            <w:szCs w:val="20"/>
                          </w:rPr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6">
          <wp:simplePos x="0" y="0"/>
          <wp:positionH relativeFrom="column">
            <wp:posOffset>-1270</wp:posOffset>
          </wp:positionH>
          <wp:positionV relativeFrom="paragraph">
            <wp:posOffset>-396240</wp:posOffset>
          </wp:positionV>
          <wp:extent cx="5813425" cy="752475"/>
          <wp:effectExtent l="0" t="0" r="0" b="0"/>
          <wp:wrapTopAndBottom/>
          <wp:docPr id="4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34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43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173" w:hanging="180"/>
      </w:pPr>
      <w:rPr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%1."/>
      <w:lvlJc w:val="right"/>
      <w:pPr>
        <w:tabs>
          <w:tab w:val="num" w:pos="0"/>
        </w:tabs>
        <w:ind w:left="7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97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31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5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1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7" w:hanging="180"/>
      </w:pPr>
      <w:rPr/>
    </w:lvl>
  </w:abstractNum>
  <w:abstractNum w:abstractNumId="15">
    <w:lvl w:ilvl="0">
      <w:start w:val="1"/>
      <w:numFmt w:val="decimal"/>
      <w:lvlText w:val="%1."/>
      <w:lvlJc w:val="right"/>
      <w:pPr>
        <w:tabs>
          <w:tab w:val="num" w:pos="0"/>
        </w:tabs>
        <w:ind w:left="597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31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5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1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7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false"/>
        <w:rFonts w:ascii="Calibri" w:hAnsi="Calibri" w:eastAsia="Times New Roman" w:cs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1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71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80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a276d"/>
    <w:rPr/>
  </w:style>
  <w:style w:type="character" w:styleId="StopkaZnak" w:customStyle="1">
    <w:name w:val="Stopka Znak"/>
    <w:basedOn w:val="DefaultParagraphFont"/>
    <w:uiPriority w:val="99"/>
    <w:qFormat/>
    <w:rsid w:val="00da276d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194e98"/>
    <w:rPr>
      <w:rFonts w:ascii="Segoe UI" w:hAnsi="Segoe UI" w:cs="Segoe UI"/>
      <w:sz w:val="18"/>
      <w:szCs w:val="18"/>
    </w:rPr>
  </w:style>
  <w:style w:type="character" w:styleId="InternetLink">
    <w:name w:val="Internet Link"/>
    <w:unhideWhenUsed/>
    <w:qFormat/>
    <w:rsid w:val="00b177d8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qFormat/>
    <w:locked/>
    <w:rsid w:val="00e53485"/>
    <w:rPr>
      <w:rFonts w:ascii="Times New Roman" w:hAnsi="Times New Roman" w:eastAsia="Calibri" w:cs="Times New Roman"/>
      <w:sz w:val="20"/>
      <w:szCs w:val="20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e53485"/>
    <w:rPr>
      <w:rFonts w:ascii="Times New Roman" w:hAnsi="Times New Roman" w:eastAsia="Calibri" w:cs="Times New Roman"/>
      <w:kern w:val="2"/>
      <w:sz w:val="20"/>
      <w:szCs w:val="20"/>
      <w:lang w:eastAsia="ar-SA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FootnoteCharacters1">
    <w:name w:val="Footnote Characters1"/>
    <w:unhideWhenUsed/>
    <w:qFormat/>
    <w:rsid w:val="00e53485"/>
    <w:rPr>
      <w:rFonts w:ascii="Times New Roman" w:hAnsi="Times New Roman" w:cs="Times New Roman"/>
      <w:vertAlign w:val="superscript"/>
    </w:rPr>
  </w:style>
  <w:style w:type="character" w:styleId="Wzmianka1" w:customStyle="1">
    <w:name w:val="Wzmianka1"/>
    <w:basedOn w:val="DefaultParagraphFont"/>
    <w:uiPriority w:val="99"/>
    <w:semiHidden/>
    <w:unhideWhenUsed/>
    <w:qFormat/>
    <w:rsid w:val="0072733f"/>
    <w:rPr>
      <w:color w:val="2B579A"/>
      <w:shd w:fill="E6E6E6" w:val="clear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a0f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qFormat/>
    <w:rsid w:val="00214133"/>
    <w:pPr>
      <w:spacing w:before="0" w:after="0"/>
      <w:ind w:hanging="0"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a276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4e98"/>
    <w:pPr/>
    <w:rPr>
      <w:rFonts w:ascii="Segoe UI" w:hAnsi="Segoe UI" w:cs="Segoe UI"/>
      <w:sz w:val="18"/>
      <w:szCs w:val="18"/>
    </w:rPr>
  </w:style>
  <w:style w:type="paragraph" w:styleId="Tekstpodstawowy21" w:customStyle="1">
    <w:name w:val="Tekst podstawowy 21"/>
    <w:basedOn w:val="Normal"/>
    <w:qFormat/>
    <w:rsid w:val="00b177d8"/>
    <w:pPr>
      <w:jc w:val="both"/>
    </w:pPr>
    <w:rPr>
      <w:rFonts w:ascii="Arial" w:hAnsi="Arial" w:eastAsia="Lucida Sans Unicode" w:cs="Calibri"/>
      <w:b/>
      <w:sz w:val="26"/>
    </w:rPr>
  </w:style>
  <w:style w:type="paragraph" w:styleId="FootnoteText">
    <w:name w:val="footnote text"/>
    <w:basedOn w:val="Normal"/>
    <w:link w:val="TekstprzypisudolnegoZnak"/>
    <w:uiPriority w:val="99"/>
    <w:unhideWhenUsed/>
    <w:qFormat/>
    <w:rsid w:val="00e53485"/>
    <w:pPr>
      <w:widowControl/>
      <w:suppressAutoHyphens w:val="false"/>
    </w:pPr>
    <w:rPr>
      <w:kern w:val="0"/>
      <w:sz w:val="20"/>
      <w:szCs w:val="20"/>
      <w:lang w:eastAsia="en-US"/>
    </w:rPr>
  </w:style>
  <w:style w:type="paragraph" w:styleId="Tekst" w:customStyle="1">
    <w:name w:val="Tekst"/>
    <w:basedOn w:val="Normal"/>
    <w:uiPriority w:val="99"/>
    <w:qFormat/>
    <w:rsid w:val="0072733f"/>
    <w:pPr>
      <w:widowControl/>
      <w:spacing w:before="0" w:after="240"/>
      <w:ind w:firstLine="1440"/>
    </w:pPr>
    <w:rPr>
      <w:rFonts w:eastAsia="Times New Roman"/>
      <w:kern w:val="0"/>
      <w:szCs w:val="20"/>
      <w:lang w:val="en-US"/>
    </w:rPr>
  </w:style>
  <w:style w:type="paragraph" w:styleId="Zawartotabeli">
    <w:name w:val="Zawartość tabeli"/>
    <w:basedOn w:val="Normal"/>
    <w:qFormat/>
    <w:pPr/>
    <w:rPr/>
  </w:style>
  <w:style w:type="paragraph" w:styleId="Nagwektabeli" w:customStyle="1">
    <w:name w:val="Nagłówek tabeli"/>
    <w:basedOn w:val="Normal"/>
    <w:qFormat/>
    <w:rsid w:val="0072733f"/>
    <w:pPr>
      <w:widowControl/>
      <w:suppressLineNumbers/>
      <w:jc w:val="center"/>
    </w:pPr>
    <w:rPr>
      <w:rFonts w:eastAsia="Times New Roman"/>
      <w:b/>
      <w:bCs/>
      <w:kern w:val="0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da&#324;sk@akademie.com.pl" TargetMode="External"/><Relationship Id="rId3" Type="http://schemas.openxmlformats.org/officeDocument/2006/relationships/hyperlink" Target="mailto:gda&#324;sk@akademie.com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45FE-0247-4B94-889B-D98D7F4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Application>LibreOffice/24.8.0.3$Windows_X86_64 LibreOffice_project/0bdf1299c94fe897b119f97f3c613e9dca6be583</Application>
  <AppVersion>15.0000</AppVersion>
  <Pages>8</Pages>
  <Words>2960</Words>
  <Characters>19313</Characters>
  <CharactersWithSpaces>22030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2017-04-27T10:27:00Z</dcterms:created>
  <dc:creator>maria.najdul</dc:creator>
  <dc:description/>
  <dc:language>pl-PL</dc:language>
  <cp:lastModifiedBy/>
  <cp:lastPrinted>2017-04-27T10:38:00Z</cp:lastPrinted>
  <dcterms:modified xsi:type="dcterms:W3CDTF">2024-09-24T10:38:29Z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